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6"/>
          <w:szCs w:val="26"/>
        </w:rPr>
        <w:t>The fifth sunday in lent     anno Domini 2021      Mar, 21</w:t>
      </w:r>
    </w:p>
    <w:p>
      <w:pPr>
        <w:pStyle w:val="Normal"/>
        <w:rPr/>
      </w:pPr>
      <w:r>
        <w:rPr>
          <w:rFonts w:ascii="Libra BT" w:hAnsi="Libra BT"/>
          <w:sz w:val="26"/>
          <w:szCs w:val="26"/>
        </w:rPr>
        <w:t>commonly called passion sunday</w:t>
      </w:r>
    </w:p>
    <w:p>
      <w:pPr>
        <w:pStyle w:val="Normal"/>
        <w:rPr>
          <w:sz w:val="21"/>
          <w:szCs w:val="21"/>
        </w:rPr>
      </w:pPr>
      <w:r>
        <w:rPr>
          <w:sz w:val="21"/>
          <w:szCs w:val="21"/>
        </w:rPr>
      </w:r>
    </w:p>
    <w:p>
      <w:pPr>
        <w:pStyle w:val="Normal"/>
        <w:jc w:val="center"/>
        <w:rPr/>
      </w:pPr>
      <w:r>
        <w:rPr>
          <w:rFonts w:ascii="Libra BT" w:hAnsi="Libra BT"/>
          <w:sz w:val="30"/>
          <w:szCs w:val="30"/>
        </w:rPr>
        <w:t>Litany and HOLY EUCHARIST</w:t>
      </w:r>
    </w:p>
    <w:p>
      <w:pPr>
        <w:pStyle w:val="Normal"/>
        <w:jc w:val="center"/>
        <w:rPr>
          <w:rFonts w:ascii="Libra BT" w:hAnsi="Libra BT"/>
          <w:sz w:val="16"/>
          <w:szCs w:val="16"/>
        </w:rPr>
      </w:pPr>
      <w:r>
        <w:rPr>
          <w:rFonts w:ascii="Libra BT" w:hAnsi="Libra BT"/>
          <w:sz w:val="16"/>
          <w:szCs w:val="16"/>
        </w:rPr>
      </w:r>
    </w:p>
    <w:p>
      <w:pPr>
        <w:pStyle w:val="Normal"/>
        <w:rPr/>
      </w:pPr>
      <w:r>
        <w:rPr>
          <w:sz w:val="22"/>
          <w:szCs w:val="22"/>
        </w:rPr>
        <w:t xml:space="preserve">Organ Prelude     </w:t>
      </w:r>
    </w:p>
    <w:p>
      <w:pPr>
        <w:pStyle w:val="Normal"/>
        <w:rPr>
          <w:sz w:val="20"/>
          <w:szCs w:val="20"/>
        </w:rPr>
      </w:pPr>
      <w:r>
        <w:rPr>
          <w:sz w:val="20"/>
          <w:szCs w:val="20"/>
        </w:rPr>
      </w:r>
    </w:p>
    <w:p>
      <w:pPr>
        <w:pStyle w:val="Normal"/>
        <w:rPr/>
      </w:pPr>
      <w:r>
        <w:rPr>
          <w:sz w:val="22"/>
          <w:szCs w:val="22"/>
        </w:rPr>
        <w:t xml:space="preserve">THE LITANY  (BCP p. 54)                                              </w:t>
      </w:r>
    </w:p>
    <w:p>
      <w:pPr>
        <w:pStyle w:val="Normal"/>
        <w:jc w:val="center"/>
        <w:rPr>
          <w:rFonts w:ascii="Libra BT" w:hAnsi="Libra BT"/>
          <w:sz w:val="12"/>
          <w:szCs w:val="12"/>
        </w:rPr>
      </w:pPr>
      <w:r>
        <w:rPr>
          <w:rFonts w:ascii="Libra BT" w:hAnsi="Libra BT"/>
          <w:sz w:val="12"/>
          <w:szCs w:val="12"/>
        </w:rPr>
      </w:r>
    </w:p>
    <w:p>
      <w:pPr>
        <w:pStyle w:val="Normal"/>
        <w:jc w:val="both"/>
        <w:rPr/>
      </w:pPr>
      <w:r>
        <w:rPr>
          <w:rFonts w:ascii="Wingdings" w:hAnsi="Wingdings"/>
        </w:rPr>
        <w:t></w:t>
      </w:r>
      <w:r>
        <w:rPr>
          <w:i/>
          <w:sz w:val="22"/>
          <w:szCs w:val="22"/>
        </w:rPr>
        <w:t xml:space="preserve">   </w:t>
      </w:r>
      <w:r>
        <w:rPr>
          <w:i/>
          <w:sz w:val="22"/>
          <w:szCs w:val="22"/>
        </w:rPr>
        <w:t xml:space="preserve">Before the Communion Office:                     </w:t>
      </w:r>
      <w:r>
        <w:rPr>
          <w:i w:val="false"/>
          <w:iCs w:val="false"/>
          <w:sz w:val="22"/>
          <w:szCs w:val="22"/>
        </w:rPr>
        <w:t xml:space="preserve">(tune at 155) </w:t>
      </w:r>
      <w:r>
        <w:rPr>
          <w:i/>
          <w:sz w:val="22"/>
          <w:szCs w:val="22"/>
        </w:rPr>
        <w:t xml:space="preserve">   </w:t>
      </w:r>
      <w:r>
        <w:rPr>
          <w:i w:val="false"/>
          <w:iCs w:val="false"/>
          <w:sz w:val="22"/>
          <w:szCs w:val="22"/>
        </w:rPr>
        <w:t>Hymn 63</w:t>
      </w:r>
      <w:r>
        <w:rPr>
          <w:i/>
          <w:sz w:val="22"/>
          <w:szCs w:val="22"/>
        </w:rPr>
        <w:t xml:space="preserve">                        </w:t>
      </w:r>
      <w:r>
        <w:rPr>
          <w:sz w:val="22"/>
          <w:szCs w:val="22"/>
        </w:rPr>
        <w:t xml:space="preserve"> </w:t>
      </w:r>
    </w:p>
    <w:p>
      <w:pPr>
        <w:pStyle w:val="Normal"/>
        <w:jc w:val="both"/>
        <w:rPr>
          <w:sz w:val="12"/>
          <w:szCs w:val="12"/>
        </w:rPr>
      </w:pPr>
      <w:r>
        <w:rPr>
          <w:sz w:val="12"/>
          <w:szCs w:val="12"/>
        </w:rPr>
      </w:r>
    </w:p>
    <w:p>
      <w:pPr>
        <w:pStyle w:val="Normal"/>
        <w:jc w:val="both"/>
        <w:rPr/>
      </w:pPr>
      <w:r>
        <w:rPr>
          <w:sz w:val="22"/>
          <w:szCs w:val="22"/>
        </w:rPr>
        <w:t xml:space="preserve">Collect for Purity   (BCP p. 67),  and Summary of the Law   </w:t>
      </w:r>
    </w:p>
    <w:p>
      <w:pPr>
        <w:pStyle w:val="Normal"/>
        <w:jc w:val="both"/>
        <w:rPr>
          <w:sz w:val="12"/>
          <w:szCs w:val="12"/>
        </w:rPr>
      </w:pPr>
      <w:r>
        <w:rPr>
          <w:sz w:val="12"/>
          <w:szCs w:val="12"/>
        </w:rPr>
      </w:r>
    </w:p>
    <w:p>
      <w:pPr>
        <w:pStyle w:val="Normal"/>
        <w:jc w:val="both"/>
        <w:rPr/>
      </w:pPr>
      <w:r>
        <w:rPr>
          <w:sz w:val="22"/>
          <w:szCs w:val="22"/>
        </w:rPr>
        <w:t xml:space="preserve">Kyrie eleison   </w:t>
      </w:r>
      <w:r>
        <w:rPr>
          <w:i/>
          <w:sz w:val="22"/>
          <w:szCs w:val="22"/>
        </w:rPr>
        <w:t xml:space="preserve">(sung threefold) </w:t>
      </w:r>
    </w:p>
    <w:p>
      <w:pPr>
        <w:pStyle w:val="Normal"/>
        <w:jc w:val="both"/>
        <w:rPr>
          <w:i/>
          <w:i/>
          <w:sz w:val="12"/>
          <w:szCs w:val="12"/>
        </w:rPr>
      </w:pPr>
      <w:r>
        <w:rPr>
          <w:i/>
          <w:sz w:val="12"/>
          <w:szCs w:val="12"/>
        </w:rPr>
      </w:r>
    </w:p>
    <w:p>
      <w:pPr>
        <w:pStyle w:val="Normal"/>
        <w:jc w:val="both"/>
        <w:rPr/>
      </w:pPr>
      <w:r>
        <w:rPr>
          <w:sz w:val="22"/>
          <w:szCs w:val="22"/>
        </w:rPr>
        <w:t>Salutation and Proper Collects  (p. 132 and p. 124)</w:t>
      </w:r>
    </w:p>
    <w:p>
      <w:pPr>
        <w:pStyle w:val="Normal"/>
        <w:jc w:val="both"/>
        <w:rPr>
          <w:sz w:val="12"/>
          <w:szCs w:val="12"/>
        </w:rPr>
      </w:pPr>
      <w:r>
        <w:rPr>
          <w:sz w:val="12"/>
          <w:szCs w:val="12"/>
        </w:rPr>
      </w:r>
    </w:p>
    <w:p>
      <w:pPr>
        <w:pStyle w:val="Normal"/>
        <w:jc w:val="both"/>
        <w:rPr/>
      </w:pPr>
      <w:r>
        <w:rPr>
          <w:sz w:val="22"/>
          <w:szCs w:val="22"/>
        </w:rPr>
        <w:t>Epistle            Hebrews ix. 11.</w:t>
      </w:r>
    </w:p>
    <w:p>
      <w:pPr>
        <w:pStyle w:val="Normal"/>
        <w:jc w:val="both"/>
        <w:rPr>
          <w:strike/>
          <w:sz w:val="12"/>
          <w:szCs w:val="12"/>
        </w:rPr>
      </w:pPr>
      <w:r>
        <w:rPr>
          <w:strike/>
          <w:sz w:val="12"/>
          <w:szCs w:val="12"/>
        </w:rPr>
      </w:r>
    </w:p>
    <w:p>
      <w:pPr>
        <w:pStyle w:val="Normal"/>
        <w:jc w:val="left"/>
        <w:rPr/>
      </w:pPr>
      <w:r>
        <w:rPr>
          <w:rFonts w:ascii="Wingdings" w:hAnsi="Wingdings"/>
        </w:rPr>
        <w:t></w:t>
      </w:r>
      <w:r>
        <w:rPr>
          <w:i/>
          <w:sz w:val="22"/>
          <w:szCs w:val="22"/>
        </w:rPr>
        <w:t xml:space="preserve">   </w:t>
      </w:r>
      <w:r>
        <w:rPr>
          <w:i/>
          <w:sz w:val="22"/>
          <w:szCs w:val="22"/>
        </w:rPr>
        <w:t>Before the Gospel</w:t>
      </w:r>
      <w:r>
        <w:rPr>
          <w:sz w:val="22"/>
          <w:szCs w:val="22"/>
        </w:rPr>
        <w:t>:                                                                Hymn 335</w:t>
      </w:r>
    </w:p>
    <w:p>
      <w:pPr>
        <w:pStyle w:val="Normal"/>
        <w:jc w:val="both"/>
        <w:rPr>
          <w:sz w:val="12"/>
          <w:szCs w:val="12"/>
        </w:rPr>
      </w:pPr>
      <w:r>
        <w:rPr>
          <w:sz w:val="12"/>
          <w:szCs w:val="12"/>
        </w:rPr>
      </w:r>
    </w:p>
    <w:p>
      <w:pPr>
        <w:pStyle w:val="Normal"/>
        <w:jc w:val="both"/>
        <w:rPr/>
      </w:pPr>
      <w:r>
        <w:rPr>
          <w:sz w:val="22"/>
          <w:szCs w:val="22"/>
        </w:rPr>
        <w:t>Gospel            St.  John viii. 46.</w:t>
      </w:r>
    </w:p>
    <w:p>
      <w:pPr>
        <w:pStyle w:val="Normal"/>
        <w:jc w:val="both"/>
        <w:rPr>
          <w:sz w:val="12"/>
          <w:szCs w:val="12"/>
        </w:rPr>
      </w:pPr>
      <w:r>
        <w:rPr>
          <w:sz w:val="12"/>
          <w:szCs w:val="12"/>
        </w:rPr>
      </w:r>
    </w:p>
    <w:p>
      <w:pPr>
        <w:pStyle w:val="Normal"/>
        <w:jc w:val="both"/>
        <w:rPr/>
      </w:pPr>
      <w:r>
        <w:rPr>
          <w:sz w:val="22"/>
          <w:szCs w:val="22"/>
        </w:rPr>
        <w:t xml:space="preserve">Nicene Creed   (p. 71, </w:t>
      </w:r>
      <w:r>
        <w:rPr>
          <w:i/>
          <w:sz w:val="22"/>
          <w:szCs w:val="22"/>
        </w:rPr>
        <w:t>sung</w:t>
      </w:r>
      <w:r>
        <w:rPr>
          <w:sz w:val="22"/>
          <w:szCs w:val="22"/>
        </w:rPr>
        <w:t>)</w:t>
      </w:r>
    </w:p>
    <w:p>
      <w:pPr>
        <w:pStyle w:val="Normal"/>
        <w:jc w:val="both"/>
        <w:rPr>
          <w:sz w:val="14"/>
          <w:szCs w:val="14"/>
        </w:rPr>
      </w:pPr>
      <w:r>
        <w:rPr>
          <w:sz w:val="14"/>
          <w:szCs w:val="14"/>
        </w:rPr>
      </w:r>
    </w:p>
    <w:p>
      <w:pPr>
        <w:pStyle w:val="Normal"/>
        <w:jc w:val="both"/>
        <w:rPr/>
      </w:pPr>
      <w:r>
        <w:rPr>
          <w:sz w:val="22"/>
          <w:szCs w:val="22"/>
        </w:rPr>
        <w:t>SERMON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189</w:t>
      </w:r>
    </w:p>
    <w:p>
      <w:pPr>
        <w:pStyle w:val="Normal"/>
        <w:jc w:val="both"/>
        <w:rPr>
          <w:sz w:val="12"/>
          <w:szCs w:val="12"/>
        </w:rPr>
      </w:pPr>
      <w:r>
        <w:rPr>
          <w:sz w:val="12"/>
          <w:szCs w:val="12"/>
        </w:rPr>
      </w:r>
    </w:p>
    <w:p>
      <w:pPr>
        <w:pStyle w:val="Normal"/>
        <w:jc w:val="both"/>
        <w:rPr>
          <w:sz w:val="22"/>
          <w:szCs w:val="22"/>
        </w:rPr>
      </w:pPr>
      <w:r>
        <w:rPr>
          <w:sz w:val="22"/>
          <w:szCs w:val="22"/>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2"/>
          <w:szCs w:val="22"/>
        </w:rPr>
        <w:t>General Confession and Absolution</w:t>
      </w:r>
    </w:p>
    <w:p>
      <w:pPr>
        <w:pStyle w:val="Normal"/>
        <w:jc w:val="both"/>
        <w:rPr>
          <w:sz w:val="12"/>
          <w:szCs w:val="12"/>
        </w:rPr>
      </w:pPr>
      <w:r>
        <w:rPr>
          <w:sz w:val="12"/>
          <w:szCs w:val="12"/>
        </w:rPr>
      </w:r>
    </w:p>
    <w:p>
      <w:pPr>
        <w:pStyle w:val="Normal"/>
        <w:jc w:val="both"/>
        <w:rPr>
          <w:i/>
          <w:i/>
          <w:sz w:val="22"/>
          <w:szCs w:val="22"/>
        </w:rPr>
      </w:pPr>
      <w:r>
        <w:rPr>
          <w:sz w:val="22"/>
          <w:szCs w:val="22"/>
        </w:rPr>
        <w:t>Sursum Corda, Preface and Sanctus  (</w:t>
      </w:r>
      <w:r>
        <w:rPr>
          <w:i/>
          <w:sz w:val="22"/>
          <w:szCs w:val="22"/>
        </w:rPr>
        <w:t>sung)</w:t>
      </w:r>
    </w:p>
    <w:p>
      <w:pPr>
        <w:pStyle w:val="Normal"/>
        <w:jc w:val="both"/>
        <w:rPr>
          <w:i/>
          <w:i/>
          <w:sz w:val="16"/>
          <w:szCs w:val="16"/>
        </w:rPr>
      </w:pPr>
      <w:r>
        <w:rPr>
          <w:i/>
          <w:sz w:val="16"/>
          <w:szCs w:val="16"/>
        </w:rPr>
      </w:r>
    </w:p>
    <w:p>
      <w:pPr>
        <w:pStyle w:val="Normal"/>
        <w:jc w:val="both"/>
        <w:rPr/>
      </w:pPr>
      <w:r>
        <w:rPr>
          <w:sz w:val="22"/>
          <w:szCs w:val="22"/>
        </w:rPr>
        <w:t>Prayer of Consecration</w:t>
      </w:r>
    </w:p>
    <w:p>
      <w:pPr>
        <w:pStyle w:val="Normal"/>
        <w:jc w:val="both"/>
        <w:rPr>
          <w:sz w:val="16"/>
          <w:szCs w:val="16"/>
        </w:rPr>
      </w:pPr>
      <w:r>
        <w:rPr>
          <w:sz w:val="16"/>
          <w:szCs w:val="16"/>
        </w:rPr>
      </w:r>
    </w:p>
    <w:p>
      <w:pPr>
        <w:pStyle w:val="Normal"/>
        <w:jc w:val="both"/>
        <w:rPr/>
      </w:pPr>
      <w:r>
        <w:rPr>
          <w:sz w:val="22"/>
          <w:szCs w:val="22"/>
        </w:rPr>
        <w:t>The Lord’s Prayer (</w:t>
      </w:r>
      <w:r>
        <w:rPr>
          <w:i/>
          <w:sz w:val="22"/>
          <w:szCs w:val="22"/>
        </w:rPr>
        <w:t>sung</w:t>
      </w:r>
      <w:r>
        <w:rPr>
          <w:sz w:val="22"/>
          <w:szCs w:val="22"/>
        </w:rPr>
        <w:t>) and Breaking of the Bread</w:t>
      </w:r>
    </w:p>
    <w:p>
      <w:pPr>
        <w:pStyle w:val="Normal"/>
        <w:jc w:val="both"/>
        <w:rPr>
          <w:sz w:val="10"/>
          <w:szCs w:val="10"/>
        </w:rPr>
      </w:pPr>
      <w:r>
        <w:rPr>
          <w:sz w:val="10"/>
          <w:szCs w:val="10"/>
        </w:rPr>
      </w:r>
    </w:p>
    <w:p>
      <w:pPr>
        <w:pStyle w:val="Normal"/>
        <w:jc w:val="both"/>
        <w:rPr/>
      </w:pPr>
      <w:r>
        <w:rPr>
          <w:sz w:val="22"/>
          <w:szCs w:val="22"/>
        </w:rPr>
        <w:t>Prayer of Humble Access and Agnus Dei  (</w:t>
      </w:r>
      <w:r>
        <w:rPr>
          <w:i/>
          <w:sz w:val="22"/>
          <w:szCs w:val="22"/>
        </w:rPr>
        <w:t>sung)</w:t>
      </w:r>
    </w:p>
    <w:p>
      <w:pPr>
        <w:pStyle w:val="Normal"/>
        <w:jc w:val="both"/>
        <w:rPr>
          <w:i/>
          <w:i/>
          <w:sz w:val="12"/>
          <w:szCs w:val="12"/>
        </w:rPr>
      </w:pPr>
      <w:r>
        <w:rPr>
          <w:i/>
          <w:sz w:val="12"/>
          <w:szCs w:val="12"/>
        </w:rPr>
      </w:r>
    </w:p>
    <w:p>
      <w:pPr>
        <w:pStyle w:val="Normal"/>
        <w:jc w:val="both"/>
        <w:rPr/>
      </w:pPr>
      <w:r>
        <w:rPr>
          <w:sz w:val="22"/>
          <w:szCs w:val="22"/>
        </w:rPr>
        <w:t>ADMINISTRATION OF THE HOLY COMMUNION</w:t>
      </w:r>
    </w:p>
    <w:p>
      <w:pPr>
        <w:pStyle w:val="Normal"/>
        <w:jc w:val="both"/>
        <w:rPr>
          <w:sz w:val="16"/>
          <w:szCs w:val="16"/>
        </w:rPr>
      </w:pPr>
      <w:r>
        <w:rPr>
          <w:sz w:val="16"/>
          <w:szCs w:val="16"/>
        </w:rPr>
      </w:r>
    </w:p>
    <w:p>
      <w:pPr>
        <w:pStyle w:val="Normal"/>
        <w:jc w:val="both"/>
        <w:rPr/>
      </w:pPr>
      <w:r>
        <w:rPr>
          <w:rFonts w:ascii="Wingdings" w:hAnsi="Wingdings"/>
        </w:rPr>
        <w:t></w:t>
      </w:r>
      <w:r>
        <w:rPr>
          <w:sz w:val="22"/>
          <w:szCs w:val="22"/>
        </w:rPr>
        <w:t xml:space="preserve">   </w:t>
      </w:r>
      <w:r>
        <w:rPr>
          <w:i/>
          <w:iCs/>
          <w:sz w:val="22"/>
          <w:szCs w:val="22"/>
        </w:rPr>
        <w:t xml:space="preserve">During </w:t>
      </w:r>
      <w:r>
        <w:rPr>
          <w:i/>
          <w:sz w:val="22"/>
          <w:szCs w:val="22"/>
        </w:rPr>
        <w:t xml:space="preserve">the Ablutions   </w:t>
      </w:r>
      <w:r>
        <w:rPr>
          <w:sz w:val="22"/>
          <w:szCs w:val="22"/>
        </w:rPr>
        <w:t>(please continue kneeling)            Hymn 337</w:t>
      </w:r>
    </w:p>
    <w:p>
      <w:pPr>
        <w:pStyle w:val="Normal"/>
        <w:jc w:val="both"/>
        <w:rPr>
          <w:sz w:val="10"/>
          <w:szCs w:val="10"/>
        </w:rPr>
      </w:pPr>
      <w:r>
        <w:rPr>
          <w:sz w:val="10"/>
          <w:szCs w:val="10"/>
        </w:rPr>
      </w:r>
    </w:p>
    <w:p>
      <w:pPr>
        <w:pStyle w:val="Normal"/>
        <w:jc w:val="both"/>
        <w:rPr/>
      </w:pPr>
      <w:r>
        <w:rPr>
          <w:sz w:val="22"/>
          <w:szCs w:val="22"/>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2"/>
          <w:szCs w:val="22"/>
        </w:rPr>
        <w:t>X</w:t>
      </w:r>
      <w:r>
        <w:rPr>
          <w:i w:val="false"/>
          <w:iCs w:val="false"/>
          <w:sz w:val="22"/>
          <w:szCs w:val="22"/>
        </w:rPr>
        <w:t xml:space="preserve">    </w:t>
      </w:r>
      <w:r>
        <w:rPr>
          <w:i/>
          <w:iCs/>
          <w:sz w:val="22"/>
          <w:szCs w:val="22"/>
        </w:rPr>
        <w:t xml:space="preserve">After the Blessing:                                                           </w:t>
      </w:r>
      <w:r>
        <w:rPr>
          <w:b w:val="false"/>
          <w:bCs w:val="false"/>
          <w:i/>
          <w:iCs/>
          <w:sz w:val="22"/>
          <w:szCs w:val="22"/>
        </w:rPr>
        <w:t xml:space="preserve"> </w:t>
      </w:r>
      <w:r>
        <w:rPr>
          <w:b w:val="false"/>
          <w:bCs w:val="false"/>
          <w:i w:val="false"/>
          <w:iCs w:val="false"/>
          <w:sz w:val="22"/>
          <w:szCs w:val="22"/>
        </w:rPr>
        <w:t>Hymn 340</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 xml:space="preserve">Organ Postlude    </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tabs>
          <w:tab w:val="left" w:pos="720" w:leader="none"/>
        </w:tabs>
        <w:jc w:val="left"/>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 xml:space="preserve">Altar Guild:           Dana West and Tamre Hamner     </w:t>
      </w:r>
    </w:p>
    <w:p>
      <w:pPr>
        <w:pStyle w:val="Normal"/>
        <w:jc w:val="both"/>
        <w:rPr/>
      </w:pPr>
      <w:r>
        <w:rPr>
          <w:b/>
          <w:sz w:val="22"/>
          <w:szCs w:val="22"/>
        </w:rPr>
        <w:t xml:space="preserve">        </w:t>
      </w:r>
      <w:r>
        <w:rPr>
          <w:sz w:val="22"/>
          <w:szCs w:val="22"/>
        </w:rPr>
        <w:t xml:space="preserve">  </w:t>
      </w:r>
      <w:r>
        <w:rPr>
          <w:sz w:val="22"/>
          <w:szCs w:val="22"/>
        </w:rPr>
        <w:t>Usher:</w:t>
        <w:tab/>
        <w:t xml:space="preserve">              </w:t>
      </w:r>
      <w:r>
        <w:rPr>
          <w:sz w:val="22"/>
          <w:szCs w:val="22"/>
        </w:rPr>
        <w:t>Joe Wolfersberger</w:t>
      </w:r>
    </w:p>
    <w:p>
      <w:pPr>
        <w:pStyle w:val="Normal"/>
        <w:ind w:left="709" w:hanging="709"/>
        <w:jc w:val="both"/>
        <w:rPr/>
      </w:pPr>
      <w:r>
        <w:rPr>
          <w:sz w:val="22"/>
          <w:szCs w:val="22"/>
        </w:rPr>
        <w:t xml:space="preserve">          </w:t>
      </w:r>
      <w:r>
        <w:rPr>
          <w:sz w:val="22"/>
          <w:szCs w:val="22"/>
        </w:rPr>
        <w:t>Crucifer:</w:t>
        <w:tab/>
        <w:t xml:space="preserve">              Richard McCrea</w:t>
      </w:r>
    </w:p>
    <w:p>
      <w:pPr>
        <w:pStyle w:val="Normal"/>
        <w:ind w:left="709" w:hanging="709"/>
        <w:jc w:val="both"/>
        <w:rPr/>
      </w:pPr>
      <w:r>
        <w:rPr>
          <w:sz w:val="22"/>
          <w:szCs w:val="22"/>
        </w:rPr>
        <w:t xml:space="preserve">          </w:t>
      </w:r>
      <w:r>
        <w:rPr>
          <w:sz w:val="22"/>
          <w:szCs w:val="22"/>
        </w:rPr>
        <w:t>Epistoler:</w:t>
        <w:tab/>
        <w:t xml:space="preserve">              Michael Cain</w:t>
      </w:r>
    </w:p>
    <w:p>
      <w:pPr>
        <w:pStyle w:val="Normal"/>
        <w:jc w:val="both"/>
        <w:rPr/>
      </w:pPr>
      <w:r>
        <w:rPr>
          <w:sz w:val="22"/>
          <w:szCs w:val="22"/>
        </w:rPr>
        <w:t xml:space="preserve">          </w:t>
      </w:r>
      <w:r>
        <w:rPr>
          <w:sz w:val="22"/>
          <w:szCs w:val="22"/>
        </w:rPr>
        <w:t>Organist:</w:t>
        <w:tab/>
        <w:t xml:space="preserve">              Mrs. Kathy Ball</w:t>
      </w:r>
    </w:p>
    <w:p>
      <w:pPr>
        <w:pStyle w:val="Normal"/>
        <w:jc w:val="both"/>
        <w:rPr/>
      </w:pPr>
      <w:r>
        <w:rPr>
          <w:sz w:val="22"/>
          <w:szCs w:val="22"/>
        </w:rPr>
        <w:t xml:space="preserve">          </w:t>
      </w:r>
      <w:r>
        <w:rPr>
          <w:sz w:val="22"/>
          <w:szCs w:val="22"/>
        </w:rPr>
        <w:t>Coffee Hour:</w:t>
        <w:tab/>
        <w:t>(returning soon!)</w:t>
      </w:r>
    </w:p>
    <w:p>
      <w:pPr>
        <w:pStyle w:val="Normal"/>
        <w:jc w:val="both"/>
        <w:rPr/>
      </w:pPr>
      <w:r>
        <w:rPr>
          <w:sz w:val="22"/>
          <w:szCs w:val="22"/>
        </w:rPr>
        <w:t xml:space="preserve">          </w:t>
      </w:r>
      <w:r>
        <w:rPr>
          <w:sz w:val="22"/>
          <w:szCs w:val="22"/>
        </w:rPr>
        <w:t xml:space="preserve">Housekeeping:    </w:t>
      </w:r>
    </w:p>
    <w:p>
      <w:pPr>
        <w:pStyle w:val="Normal"/>
        <w:jc w:val="both"/>
        <w:rPr>
          <w:sz w:val="16"/>
          <w:szCs w:val="16"/>
        </w:rPr>
      </w:pPr>
      <w:r>
        <w:rPr>
          <w:sz w:val="16"/>
          <w:szCs w:val="16"/>
        </w:rPr>
      </w:r>
    </w:p>
    <w:p>
      <w:pPr>
        <w:pStyle w:val="Normal"/>
        <w:jc w:val="left"/>
        <w:rPr>
          <w:b w:val="false"/>
          <w:b w:val="false"/>
          <w:bCs w:val="false"/>
        </w:rPr>
      </w:pPr>
      <w:r>
        <w:rPr>
          <w:b w:val="false"/>
          <w:bCs w:val="false"/>
          <w:sz w:val="22"/>
          <w:szCs w:val="22"/>
        </w:rPr>
        <w:t>THURSDAY, Mar. 25.               6:00 p. m. HOLY EUCHARIST celebrating the beautiful feast of the Annunciation, when the archangel Gabriel  announced to our Lady that she was about to conceive and give birth to the  Saviour of the world.  Those who celebrate this holy day by attending and receiving Holy Communion are dispensed (on this one day) from the Lenten fast,</w:t>
      </w:r>
    </w:p>
    <w:p>
      <w:pPr>
        <w:pStyle w:val="Normal"/>
        <w:jc w:val="both"/>
        <w:rPr>
          <w:b/>
          <w:b/>
          <w:bCs/>
          <w:sz w:val="22"/>
          <w:szCs w:val="22"/>
        </w:rPr>
      </w:pPr>
      <w:r>
        <w:rPr>
          <w:b/>
          <w:bCs/>
          <w:sz w:val="22"/>
          <w:szCs w:val="22"/>
        </w:rPr>
      </w:r>
    </w:p>
    <w:p>
      <w:pPr>
        <w:pStyle w:val="Normal"/>
        <w:jc w:val="left"/>
        <w:rPr/>
      </w:pPr>
      <w:r>
        <w:rPr>
          <w:b/>
          <w:bCs/>
          <w:sz w:val="22"/>
          <w:szCs w:val="22"/>
        </w:rPr>
        <w:t xml:space="preserve">MARCH BIRTHDAYS AND ANNIVERSARIES  </w:t>
      </w:r>
    </w:p>
    <w:p>
      <w:pPr>
        <w:pStyle w:val="Normal"/>
        <w:jc w:val="left"/>
        <w:rPr/>
      </w:pPr>
      <w:r>
        <w:rPr>
          <w:b/>
          <w:bCs/>
          <w:sz w:val="22"/>
          <w:szCs w:val="22"/>
        </w:rPr>
        <w:t>(</w:t>
      </w:r>
      <w:r>
        <w:rPr>
          <w:b w:val="false"/>
          <w:bCs w:val="false"/>
          <w:sz w:val="22"/>
          <w:szCs w:val="22"/>
        </w:rPr>
        <w:t>as far as we know)</w:t>
      </w:r>
    </w:p>
    <w:p>
      <w:pPr>
        <w:pStyle w:val="Normal"/>
        <w:jc w:val="left"/>
        <w:rPr>
          <w:b w:val="false"/>
          <w:b w:val="false"/>
          <w:bCs w:val="false"/>
          <w:sz w:val="22"/>
          <w:szCs w:val="22"/>
        </w:rPr>
      </w:pPr>
      <w:r>
        <w:rPr>
          <w:b w:val="false"/>
          <w:bCs w:val="false"/>
          <w:sz w:val="22"/>
          <w:szCs w:val="22"/>
        </w:rPr>
      </w:r>
    </w:p>
    <w:p>
      <w:pPr>
        <w:pStyle w:val="Normal"/>
        <w:jc w:val="left"/>
        <w:rPr>
          <w:b w:val="false"/>
          <w:b w:val="false"/>
          <w:bCs w:val="false"/>
        </w:rPr>
      </w:pPr>
      <w:r>
        <w:rPr>
          <w:b w:val="false"/>
          <w:bCs w:val="false"/>
          <w:sz w:val="22"/>
          <w:szCs w:val="22"/>
        </w:rPr>
        <w:t>Mar. 2      Cathy Kori</w:t>
      </w:r>
    </w:p>
    <w:p>
      <w:pPr>
        <w:pStyle w:val="Normal"/>
        <w:jc w:val="left"/>
        <w:rPr>
          <w:b w:val="false"/>
          <w:b w:val="false"/>
          <w:bCs w:val="false"/>
        </w:rPr>
      </w:pPr>
      <w:r>
        <w:rPr>
          <w:b w:val="false"/>
          <w:bCs w:val="false"/>
          <w:sz w:val="22"/>
          <w:szCs w:val="22"/>
        </w:rPr>
        <w:t xml:space="preserve">         </w:t>
      </w:r>
      <w:r>
        <w:rPr>
          <w:b w:val="false"/>
          <w:bCs w:val="false"/>
          <w:sz w:val="22"/>
          <w:szCs w:val="22"/>
        </w:rPr>
        <w:t>7      Tanner Michael</w:t>
      </w:r>
    </w:p>
    <w:p>
      <w:pPr>
        <w:pStyle w:val="Normal"/>
        <w:jc w:val="left"/>
        <w:rPr>
          <w:b w:val="false"/>
          <w:b w:val="false"/>
          <w:bCs w:val="false"/>
        </w:rPr>
      </w:pPr>
      <w:r>
        <w:rPr>
          <w:b w:val="false"/>
          <w:bCs w:val="false"/>
          <w:sz w:val="22"/>
          <w:szCs w:val="22"/>
        </w:rPr>
        <w:t xml:space="preserve">         </w:t>
      </w:r>
      <w:r>
        <w:rPr>
          <w:b w:val="false"/>
          <w:bCs w:val="false"/>
          <w:sz w:val="22"/>
          <w:szCs w:val="22"/>
        </w:rPr>
        <w:t>23    Sherry Robbins</w:t>
      </w:r>
    </w:p>
    <w:p>
      <w:pPr>
        <w:pStyle w:val="Normal"/>
        <w:jc w:val="left"/>
        <w:rPr>
          <w:b w:val="false"/>
          <w:b w:val="false"/>
          <w:bCs w:val="false"/>
        </w:rPr>
      </w:pPr>
      <w:r>
        <w:rPr>
          <w:b w:val="false"/>
          <w:bCs w:val="false"/>
          <w:sz w:val="22"/>
          <w:szCs w:val="22"/>
        </w:rPr>
        <w:t xml:space="preserve">        </w:t>
      </w:r>
      <w:r>
        <w:rPr>
          <w:b w:val="false"/>
          <w:bCs w:val="false"/>
          <w:sz w:val="22"/>
          <w:szCs w:val="22"/>
        </w:rPr>
        <w:t xml:space="preserve">29     Carys Cain  </w:t>
      </w:r>
    </w:p>
    <w:p>
      <w:pPr>
        <w:pStyle w:val="Normal"/>
        <w:jc w:val="left"/>
        <w:rPr>
          <w:sz w:val="22"/>
          <w:szCs w:val="22"/>
        </w:rPr>
      </w:pPr>
      <w:r>
        <w:rPr>
          <w:sz w:val="22"/>
          <w:szCs w:val="22"/>
        </w:rPr>
        <w:t>Additions and corrections will be accepted gratefully.</w:t>
      </w:r>
    </w:p>
    <w:p>
      <w:pPr>
        <w:pStyle w:val="Normal"/>
        <w:jc w:val="both"/>
        <w:rPr>
          <w:b/>
          <w:b/>
          <w:bCs/>
          <w:sz w:val="22"/>
          <w:szCs w:val="22"/>
        </w:rPr>
      </w:pPr>
      <w:r>
        <w:rPr>
          <w:b/>
          <w:bCs/>
          <w:sz w:val="22"/>
          <w:szCs w:val="22"/>
        </w:rPr>
      </w:r>
    </w:p>
    <w:p>
      <w:pPr>
        <w:pStyle w:val="Normal"/>
        <w:jc w:val="left"/>
        <w:rPr/>
      </w:pPr>
      <w:r>
        <w:rPr>
          <w:b/>
          <w:bCs/>
          <w:sz w:val="22"/>
          <w:szCs w:val="22"/>
        </w:rPr>
        <w:t xml:space="preserve">MID-WEEK BIBLE STUDY </w:t>
      </w:r>
      <w:r>
        <w:rPr>
          <w:b w:val="false"/>
          <w:bCs w:val="false"/>
          <w:sz w:val="22"/>
          <w:szCs w:val="22"/>
        </w:rPr>
        <w:t>continues this Wednesday at 10:00 a.m.</w:t>
      </w:r>
    </w:p>
    <w:p>
      <w:pPr>
        <w:pStyle w:val="Normal"/>
        <w:jc w:val="left"/>
        <w:rPr>
          <w:b/>
          <w:b/>
          <w:bCs/>
          <w:sz w:val="22"/>
          <w:szCs w:val="22"/>
        </w:rPr>
      </w:pPr>
      <w:r>
        <w:rPr>
          <w:b/>
          <w:bCs/>
          <w:sz w:val="22"/>
          <w:szCs w:val="22"/>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Please help out.</w:t>
      </w:r>
    </w:p>
    <w:p>
      <w:pPr>
        <w:pStyle w:val="Normal"/>
        <w:jc w:val="both"/>
        <w:rPr>
          <w:b w:val="false"/>
          <w:b w:val="false"/>
          <w:bCs w:val="false"/>
          <w:sz w:val="22"/>
          <w:szCs w:val="22"/>
        </w:rPr>
      </w:pPr>
      <w:r>
        <w:rPr>
          <w:b w:val="false"/>
          <w:bCs w:val="false"/>
          <w:sz w:val="22"/>
          <w:szCs w:val="22"/>
        </w:rPr>
      </w:r>
    </w:p>
    <w:p>
      <w:pPr>
        <w:pStyle w:val="Normal"/>
        <w:jc w:val="left"/>
        <w:rPr>
          <w:b/>
          <w:b/>
          <w:bCs/>
        </w:rPr>
      </w:pPr>
      <w:r>
        <w:rPr>
          <w:b/>
          <w:bCs/>
          <w:sz w:val="22"/>
          <w:szCs w:val="22"/>
        </w:rPr>
        <w:t xml:space="preserve">EASTER FLOWERS.   </w:t>
      </w:r>
      <w:r>
        <w:rPr>
          <w:b w:val="false"/>
          <w:bCs w:val="false"/>
          <w:sz w:val="22"/>
          <w:szCs w:val="22"/>
        </w:rPr>
        <w:t>It is not too late to make a donation toward the special flowers which will again beautify our church, as we celebrate our Lord’s Resurrection on April 4,</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b/>
          <w:bCs/>
          <w:sz w:val="22"/>
          <w:szCs w:val="22"/>
        </w:rPr>
      </w:pPr>
      <w:r>
        <w:rPr>
          <w:b/>
          <w:bCs/>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sz w:val="20"/>
          <w:szCs w:val="20"/>
        </w:rPr>
      </w:pPr>
      <w:r>
        <w:rPr>
          <w:sz w:val="20"/>
          <w:szCs w:val="20"/>
        </w:rPr>
      </w:r>
    </w:p>
    <w:p>
      <w:pPr>
        <w:pStyle w:val="Normal"/>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Application>LibreOffice/5.2.7.2$Linux_X86_64 LibreOffice_project/20m0$Build-2</Application>
  <Pages>2</Pages>
  <Words>373</Words>
  <Characters>1887</Characters>
  <CharactersWithSpaces>2785</CharactersWithSpaces>
  <Paragraphs>46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2021-03-12T12:17:26Z</cp:lastPrinted>
  <dcterms:modified xsi:type="dcterms:W3CDTF">2021-03-17T17:12:59Z</dcterms:modified>
  <cp:revision>629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