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left" w:pos="2760" w:leader="none"/>
        </w:tabs>
        <w:suppressAutoHyphens w:val="false"/>
        <w:jc w:val="center"/>
        <w:rPr/>
      </w:pPr>
      <w:r>
        <w:rPr>
          <w:rFonts w:eastAsia="Times New Roman"/>
          <w:sz w:val="21"/>
          <w:szCs w:val="21"/>
          <w:lang w:val="en" w:eastAsia="en-US"/>
        </w:rPr>
        <w:t>LECTIONARY FOR  FIFTH WEEK OF EASTERTIDE</w:t>
      </w:r>
    </w:p>
    <w:p>
      <w:pPr>
        <w:pStyle w:val="Normal"/>
        <w:widowControl/>
        <w:tabs>
          <w:tab w:val="left" w:pos="2760" w:leader="none"/>
        </w:tabs>
        <w:suppressAutoHyphens w:val="false"/>
        <w:jc w:val="center"/>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center"/>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 xml:space="preserve">                                   </w:t>
      </w:r>
      <w:r>
        <w:rPr>
          <w:rFonts w:eastAsia="Times New Roman"/>
          <w:sz w:val="21"/>
          <w:szCs w:val="21"/>
          <w:lang w:val="en" w:eastAsia="en-US"/>
        </w:rPr>
        <w:t>Morning                            Evening</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Sunday, EasterIV, May 2</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Deut. 4: 1–24                           Deut. 4: 25--40</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Luke 16:19—end                     Luke 7: 1–35</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Monday, May 3</w:t>
      </w:r>
    </w:p>
    <w:p>
      <w:pPr>
        <w:pStyle w:val="Normal"/>
        <w:widowControl/>
        <w:tabs>
          <w:tab w:val="left" w:pos="2760" w:leader="none"/>
        </w:tabs>
        <w:suppressAutoHyphens w:val="false"/>
        <w:jc w:val="left"/>
        <w:rPr/>
      </w:pPr>
      <w:bookmarkStart w:id="0" w:name="__DdeLink__322_1385738515"/>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Joshua 1                                   Joshua 2</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bookmarkEnd w:id="0"/>
      <w:r>
        <w:rPr>
          <w:rFonts w:eastAsia="Times New Roman"/>
          <w:sz w:val="21"/>
          <w:szCs w:val="21"/>
          <w:lang w:val="en" w:eastAsia="en-US"/>
        </w:rPr>
        <w:t xml:space="preserve"> Lesson             Acts 21: 1–16                          Acts 21: 17--36</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Tuesday, May 4</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Joshua 3                                   Joshua 4:1–-5:1</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Acts 21:37–22:22                    Acts 22: 23–23: 12-end</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Wednesday, May 5</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Joshua 5:13–6:20                     Joshua 7</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Acts 23: 12—end                      Acts 24: 1--23</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Thursday, May 6</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Joshua 9:3—end                      Joshua 10: 1--15</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Acts 24:24–25:12                     Acts 25:13--end</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Friday, May 7</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Joshua 21:43–22:8                   Joshua 22: 9--end</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Acts 26                                    Acts 27</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Saturday, May 8</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Joshua 23                                 Joshua 24:1--28</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Acts 28: 1–15                           Acts 28: 16--end</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Sunday, Easter  V. May 9 (Rogation Sunday)</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Deuteronomy 6                          Deut, 8</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Luke  20:27–28:4                       John 6: 47--69</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center"/>
        <w:rPr/>
      </w:pPr>
      <w:r>
        <w:rPr>
          <w:rFonts w:eastAsia="Times New Roman"/>
          <w:sz w:val="21"/>
          <w:szCs w:val="21"/>
          <w:lang w:val="en" w:eastAsia="en-US"/>
        </w:rPr>
        <w:t xml:space="preserve">EASTER IV </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w:t>
      </w:r>
      <w:r>
        <w:rPr>
          <w:rFonts w:eastAsia="Times New Roman"/>
          <w:sz w:val="21"/>
          <w:szCs w:val="21"/>
          <w:lang w:val="en" w:eastAsia="en-US"/>
        </w:rPr>
        <w:t>It is expedient for you that I go away.” We are now  in that series of Gospel readingsfrom John 16, a passage thrilling for meditation yet maddening for those who must prepare sermons. Sermons are supposed to be practical, down-to-earth,relevant somehow to our daily lives.</w:t>
      </w:r>
    </w:p>
    <w:p>
      <w:pPr>
        <w:pStyle w:val="Normal"/>
        <w:widowControl/>
        <w:tabs>
          <w:tab w:val="left" w:pos="2760" w:leader="none"/>
        </w:tabs>
        <w:suppressAutoHyphens w:val="false"/>
        <w:jc w:val="left"/>
        <w:rPr>
          <w:rFonts w:eastAsia="Times New Roman"/>
          <w:sz w:val="16"/>
          <w:szCs w:val="16"/>
          <w:lang w:val="en" w:eastAsia="en-US"/>
        </w:rPr>
      </w:pPr>
      <w:r>
        <w:rPr>
          <w:rFonts w:eastAsia="Times New Roman"/>
          <w:sz w:val="16"/>
          <w:szCs w:val="16"/>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 xml:space="preserve"> </w:t>
      </w:r>
      <w:r>
        <w:rPr>
          <w:rFonts w:eastAsia="Times New Roman"/>
          <w:sz w:val="21"/>
          <w:szCs w:val="21"/>
          <w:lang w:val="en" w:eastAsia="en-US"/>
        </w:rPr>
        <w:t xml:space="preserve">But in this long Farewell Discourse, aconversation between Jesus and the Twelve Apostles in the Upper Room just minutes before their going forth to Gethsemane, the Arrest and the Trial, thewords of Jesus sound distinctly mystical, impractical, other-worldly. We identify with the complaint of the Twelve: “We do not know what he means” </w:t>
      </w:r>
    </w:p>
    <w:p>
      <w:pPr>
        <w:pStyle w:val="Normal"/>
        <w:widowControl/>
        <w:tabs>
          <w:tab w:val="left" w:pos="2760" w:leader="none"/>
        </w:tabs>
        <w:suppressAutoHyphens w:val="false"/>
        <w:jc w:val="left"/>
        <w:rPr>
          <w:rFonts w:eastAsia="Times New Roman"/>
          <w:sz w:val="16"/>
          <w:szCs w:val="16"/>
          <w:lang w:val="en" w:eastAsia="en-US"/>
        </w:rPr>
      </w:pPr>
      <w:r>
        <w:rPr>
          <w:rFonts w:eastAsia="Times New Roman"/>
          <w:sz w:val="16"/>
          <w:szCs w:val="16"/>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The last words of great men make a fascinating study. The conversation in the</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death-room of a loved one can be tense and emotionally fraught. So the final</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exchanges between Jesus and His closest followers naturally takes on special</w:t>
      </w:r>
    </w:p>
    <w:p>
      <w:pPr>
        <w:pStyle w:val="Normal"/>
        <w:widowControl/>
        <w:tabs>
          <w:tab w:val="left" w:pos="2760" w:leader="none"/>
        </w:tabs>
        <w:suppressAutoHyphens w:val="false"/>
        <w:jc w:val="left"/>
        <w:rPr/>
      </w:pPr>
      <w:r>
        <w:rPr>
          <w:rFonts w:eastAsia="Times New Roman"/>
          <w:sz w:val="21"/>
          <w:szCs w:val="21"/>
          <w:lang w:val="en" w:eastAsia="en-US"/>
        </w:rPr>
        <w:t>significance. Of all the many things He might have discussed with them, Jesus carefully set as His topic the doctrine of the Trinity, the overwhelming mystery of the inner reality of the Godhead as three persons, the Father, the Son, and the Holy Ghost.</w:t>
      </w:r>
    </w:p>
    <w:p>
      <w:pPr>
        <w:pStyle w:val="Normal"/>
        <w:widowControl/>
        <w:tabs>
          <w:tab w:val="left" w:pos="2760" w:leader="none"/>
        </w:tabs>
        <w:suppressAutoHyphens w:val="false"/>
        <w:jc w:val="left"/>
        <w:rPr>
          <w:rFonts w:eastAsia="Times New Roman"/>
          <w:sz w:val="16"/>
          <w:szCs w:val="16"/>
          <w:lang w:val="en" w:eastAsia="en-US"/>
        </w:rPr>
      </w:pPr>
      <w:r>
        <w:rPr>
          <w:rFonts w:eastAsia="Times New Roman"/>
          <w:sz w:val="16"/>
          <w:szCs w:val="16"/>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 xml:space="preserve">For us, this doctrine seems dry, abstract, of no particular value to the business of life. For Jesus, the Trinity was an urgent and compelling issue. He did not offer the disciples consolation; He gave them instruction. How is it to our advantage for us that He go away? He was speaking (and we now know more  than did the little gathering in the Upper Room) not only of His departure at His death, but moreover of His departure at His Ascension. </w:t>
      </w:r>
    </w:p>
    <w:p>
      <w:pPr>
        <w:pStyle w:val="Normal"/>
        <w:widowControl/>
        <w:tabs>
          <w:tab w:val="left" w:pos="2760" w:leader="none"/>
        </w:tabs>
        <w:suppressAutoHyphens w:val="false"/>
        <w:jc w:val="left"/>
        <w:rPr>
          <w:rFonts w:eastAsia="Times New Roman"/>
          <w:sz w:val="16"/>
          <w:szCs w:val="16"/>
          <w:lang w:val="en" w:eastAsia="en-US"/>
        </w:rPr>
      </w:pPr>
      <w:r>
        <w:rPr>
          <w:rFonts w:eastAsia="Times New Roman"/>
          <w:sz w:val="16"/>
          <w:szCs w:val="16"/>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On the Cross He prayed, “Father, into thy hands I commend my spirit.” This makes death no longer our “last enemy,” but our return to the Father. That is the advantage of His death for us. In His Ascension He made good on His promise, “I go to prepare a place for you.” Jesus has carried our flesh and blood, our very nature into the most exalted presence of God the Father, when He ascended “to my Father and to your Father, to my God and to your God.” His Ascension was a down payment,or a pilot project, pointing out our own final destination.</w:t>
      </w:r>
    </w:p>
    <w:p>
      <w:pPr>
        <w:pStyle w:val="Normal"/>
        <w:widowControl/>
        <w:tabs>
          <w:tab w:val="left" w:pos="2760" w:leader="none"/>
        </w:tabs>
        <w:suppressAutoHyphens w:val="false"/>
        <w:jc w:val="left"/>
        <w:rPr>
          <w:rFonts w:eastAsia="Times New Roman"/>
          <w:sz w:val="18"/>
          <w:szCs w:val="18"/>
          <w:lang w:val="en" w:eastAsia="en-US"/>
        </w:rPr>
      </w:pPr>
      <w:r>
        <w:rPr>
          <w:rFonts w:eastAsia="Times New Roman"/>
          <w:sz w:val="18"/>
          <w:szCs w:val="18"/>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t>But for the immediate present, the advantage of His “going away” is that it</w:t>
      </w:r>
    </w:p>
    <w:p>
      <w:pPr>
        <w:pStyle w:val="Normal"/>
        <w:widowControl/>
        <w:tabs>
          <w:tab w:val="left" w:pos="2760" w:leader="none"/>
        </w:tabs>
        <w:suppressAutoHyphens w:val="false"/>
        <w:jc w:val="left"/>
        <w:rPr/>
      </w:pPr>
      <w:r>
        <w:rPr>
          <w:rFonts w:eastAsia="Times New Roman"/>
          <w:sz w:val="21"/>
          <w:szCs w:val="21"/>
          <w:lang w:val="en" w:eastAsia="en-US"/>
        </w:rPr>
        <w:t>triggered the coming of the Comforter, the Holy Ghost. Now God is with us “in all times and in all places” in a manner even more powerful and effective than Jesus' presence with the Apostles themselves. Because of the Spirit was about to come, Jesus could say, “Lo I am with you always, even unto the end of the world.”   LKW</w:t>
      </w:r>
    </w:p>
    <w:p>
      <w:pPr>
        <w:pStyle w:val="Normal"/>
        <w:widowControl/>
        <w:tabs>
          <w:tab w:val="left" w:pos="2760" w:leader="none"/>
        </w:tabs>
        <w:suppressAutoHyphens w:val="false"/>
        <w:jc w:val="left"/>
        <w:rPr/>
      </w:pPr>
      <w:r>
        <w:rPr/>
      </w:r>
    </w:p>
    <w:sectPr>
      <w:headerReference w:type="default" r:id="rId2"/>
      <w:type w:val="nextPage"/>
      <w:pgSz w:orient="landscape" w:w="15840" w:h="12240"/>
      <w:pgMar w:left="720" w:right="720" w:header="720" w:top="1279" w:footer="0" w:bottom="720" w:gutter="0"/>
      <w:pgNumType w:fmt="decimal"/>
      <w:cols w:num="2" w:space="1260" w:equalWidth="true" w:sep="false"/>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341e"/>
    <w:pPr>
      <w:widowControl w:val="false"/>
      <w:suppressAutoHyphens w:val="true"/>
      <w:bidi w:val="0"/>
      <w:spacing w:lineRule="auto" w:line="240" w:before="0" w:after="0"/>
      <w:jc w:val="left"/>
    </w:pPr>
    <w:rPr>
      <w:rFonts w:ascii="Times New Roman" w:hAnsi="Times New Roman" w:eastAsia="Lucida Sans Unicode" w:cs="Times New Roman"/>
      <w:color w:val="00000A"/>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5">
    <w:name w:val="Heading 5"/>
    <w:basedOn w:val="Normal"/>
    <w:next w:val="Normal"/>
    <w:link w:val="Heading5Char"/>
    <w:uiPriority w:val="9"/>
    <w:semiHidden/>
    <w:unhideWhenUsed/>
    <w:qFormat/>
    <w:rsid w:val="00cc7439"/>
    <w:pPr>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e5ab6"/>
    <w:rPr>
      <w:rFonts w:ascii="Tahoma" w:hAnsi="Tahoma" w:eastAsia="Lucida Sans Unicode" w:cs="Tahoma"/>
      <w:sz w:val="16"/>
      <w:szCs w:val="16"/>
    </w:rPr>
  </w:style>
  <w:style w:type="character" w:styleId="Appleconvertedspace" w:customStyle="1">
    <w:name w:val="apple-converted-space"/>
    <w:basedOn w:val="DefaultParagraphFont"/>
    <w:qFormat/>
    <w:rsid w:val="00af306d"/>
    <w:rPr/>
  </w:style>
  <w:style w:type="character" w:styleId="InternetLink">
    <w:name w:val="Internet Link"/>
    <w:semiHidden/>
    <w:unhideWhenUsed/>
    <w:rsid w:val="00966416"/>
    <w:rPr>
      <w:color w:val="000080"/>
      <w:u w:val="single"/>
    </w:rPr>
  </w:style>
  <w:style w:type="character" w:styleId="Heading5Char" w:customStyle="1">
    <w:name w:val="Heading 5 Char"/>
    <w:basedOn w:val="DefaultParagraphFont"/>
    <w:link w:val="Heading5"/>
    <w:uiPriority w:val="9"/>
    <w:semiHidden/>
    <w:qFormat/>
    <w:rsid w:val="00cc7439"/>
    <w:rPr>
      <w:rFonts w:ascii="Calibri" w:hAnsi="Calibri" w:eastAsia="Times New Roman" w:cs="Times New Roman"/>
      <w:b/>
      <w:bCs/>
      <w:i/>
      <w:iCs/>
      <w:sz w:val="26"/>
      <w:szCs w:val="26"/>
    </w:rPr>
  </w:style>
  <w:style w:type="character" w:styleId="Usercontent" w:customStyle="1">
    <w:name w:val="usercontent"/>
    <w:basedOn w:val="DefaultParagraphFont"/>
    <w:qFormat/>
    <w:rsid w:val="00cc7439"/>
    <w:rPr/>
  </w:style>
  <w:style w:type="character" w:styleId="Textexposedshow" w:customStyle="1">
    <w:name w:val="text_exposed_show"/>
    <w:qFormat/>
    <w:rsid w:val="00c61725"/>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ab6a6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4"/>
      <w:szCs w:val="22"/>
      <w:lang w:val="en-US" w:eastAsia="en-US" w:bidi="ar-SA"/>
    </w:rPr>
  </w:style>
  <w:style w:type="paragraph" w:styleId="Standard" w:customStyle="1">
    <w:name w:val="Standard"/>
    <w:qFormat/>
    <w:rsid w:val="0008341e"/>
    <w:pPr>
      <w:widowControl w:val="false"/>
      <w:suppressAutoHyphens w:val="true"/>
      <w:bidi w:val="0"/>
      <w:spacing w:lineRule="auto" w:line="240" w:before="0" w:after="0"/>
      <w:jc w:val="left"/>
      <w:textAlignment w:val="baseline"/>
    </w:pPr>
    <w:rPr>
      <w:rFonts w:ascii="Times New Roman" w:hAnsi="Times New Roman" w:eastAsia="Lucida Sans Unicode" w:cs="Tahoma"/>
      <w:color w:val="00000A"/>
      <w:sz w:val="24"/>
      <w:szCs w:val="24"/>
      <w:lang w:val="en-US" w:eastAsia="en-US" w:bidi="ar-SA"/>
    </w:rPr>
  </w:style>
  <w:style w:type="paragraph" w:styleId="BalloonText">
    <w:name w:val="Balloon Text"/>
    <w:basedOn w:val="Normal"/>
    <w:link w:val="BalloonTextChar"/>
    <w:uiPriority w:val="99"/>
    <w:semiHidden/>
    <w:unhideWhenUsed/>
    <w:qFormat/>
    <w:rsid w:val="004e5ab6"/>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Header">
    <w:name w:val="Head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1218</TotalTime>
  <Application>LibreOffice/5.2.7.2$Linux_X86_64 LibreOffice_project/20m0$Build-2</Application>
  <Pages>1</Pages>
  <Words>614</Words>
  <Characters>2752</Characters>
  <CharactersWithSpaces>3952</CharactersWithSpaces>
  <Paragraphs>37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2015-10-02T14:43:00Z</dcterms:created>
  <dc:creator>Larry</dc:creator>
  <dc:description/>
  <dc:language>en-US</dc:language>
  <cp:lastModifiedBy/>
  <cp:lastPrinted>2021-04-29T16:57:04Z</cp:lastPrinted>
  <dcterms:modified xsi:type="dcterms:W3CDTF">2021-04-29T16:57:54Z</dcterms:modified>
  <cp:revision>340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