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8"/>
          <w:szCs w:val="28"/>
        </w:rPr>
        <w:t>the SIXTH Sunday after Trinity      A. D. 2021      JULY 11</w:t>
      </w:r>
    </w:p>
    <w:p>
      <w:pPr>
        <w:pStyle w:val="Normal"/>
        <w:rPr>
          <w:rFonts w:ascii="Libra BT" w:hAnsi="Libra BT"/>
          <w:sz w:val="28"/>
          <w:szCs w:val="28"/>
        </w:rPr>
      </w:pPr>
      <w:r>
        <w:rPr>
          <w:rFonts w:ascii="Libra BT" w:hAnsi="Libra BT"/>
          <w:sz w:val="28"/>
          <w:szCs w:val="28"/>
        </w:rPr>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Selection from Couperin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289</w:t>
      </w:r>
    </w:p>
    <w:p>
      <w:pPr>
        <w:pStyle w:val="Normal"/>
        <w:jc w:val="both"/>
        <w:rPr>
          <w:i w:val="false"/>
          <w:i w:val="false"/>
          <w:iCs w:val="false"/>
          <w:sz w:val="16"/>
          <w:szCs w:val="16"/>
        </w:rPr>
      </w:pPr>
      <w:r>
        <w:rPr>
          <w:i w:val="false"/>
          <w:iCs w:val="false"/>
          <w:sz w:val="16"/>
          <w:szCs w:val="16"/>
        </w:rPr>
      </w:r>
    </w:p>
    <w:p>
      <w:pPr>
        <w:pStyle w:val="Normal"/>
        <w:tabs>
          <w:tab w:val="clear" w:pos="709"/>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197)</w:t>
      </w:r>
    </w:p>
    <w:p>
      <w:pPr>
        <w:pStyle w:val="Normal"/>
        <w:jc w:val="both"/>
        <w:rPr>
          <w:sz w:val="12"/>
          <w:szCs w:val="12"/>
        </w:rPr>
      </w:pPr>
      <w:r>
        <w:rPr>
          <w:sz w:val="12"/>
          <w:szCs w:val="12"/>
        </w:rPr>
      </w:r>
    </w:p>
    <w:p>
      <w:pPr>
        <w:pStyle w:val="Normal"/>
        <w:jc w:val="both"/>
        <w:rPr/>
      </w:pPr>
      <w:r>
        <w:rPr>
          <w:sz w:val="21"/>
          <w:szCs w:val="21"/>
        </w:rPr>
        <w:t>Epistle            Romans vi. 3</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293</w:t>
      </w:r>
    </w:p>
    <w:p>
      <w:pPr>
        <w:pStyle w:val="Normal"/>
        <w:jc w:val="both"/>
        <w:rPr>
          <w:sz w:val="12"/>
          <w:szCs w:val="12"/>
        </w:rPr>
      </w:pPr>
      <w:r>
        <w:rPr>
          <w:sz w:val="12"/>
          <w:szCs w:val="12"/>
        </w:rPr>
      </w:r>
    </w:p>
    <w:p>
      <w:pPr>
        <w:pStyle w:val="Normal"/>
        <w:jc w:val="both"/>
        <w:rPr/>
      </w:pPr>
      <w:r>
        <w:rPr>
          <w:sz w:val="21"/>
          <w:szCs w:val="21"/>
        </w:rPr>
        <w:t>Gospel            St. Matthew v. 20.</w:t>
      </w:r>
    </w:p>
    <w:p>
      <w:pPr>
        <w:pStyle w:val="Normal"/>
        <w:jc w:val="both"/>
        <w:rPr>
          <w:sz w:val="12"/>
          <w:szCs w:val="12"/>
        </w:rPr>
      </w:pPr>
      <w:r>
        <w:rPr>
          <w:i/>
          <w:iCs/>
          <w:sz w:val="12"/>
          <w:szCs w:val="12"/>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 xml:space="preserve">     Hymn  195</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196</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562</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Sue Krall</w:t>
      </w:r>
    </w:p>
    <w:p>
      <w:pPr>
        <w:pStyle w:val="Normal"/>
        <w:jc w:val="both"/>
        <w:rPr/>
      </w:pPr>
      <w:r>
        <w:rPr>
          <w:b/>
          <w:sz w:val="22"/>
          <w:szCs w:val="22"/>
        </w:rPr>
        <w:t xml:space="preserve">        </w:t>
      </w:r>
      <w:r>
        <w:rPr>
          <w:sz w:val="22"/>
          <w:szCs w:val="22"/>
        </w:rPr>
        <w:t xml:space="preserve">  </w:t>
      </w:r>
      <w:r>
        <w:rPr>
          <w:sz w:val="22"/>
          <w:szCs w:val="22"/>
        </w:rPr>
        <w:t>Ushers:</w:t>
        <w:tab/>
        <w:t xml:space="preserve">                        Bill Krall</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Cathy Kori</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(today)             Dana  and Scott  West</w:t>
      </w:r>
    </w:p>
    <w:p>
      <w:pPr>
        <w:pStyle w:val="Normal"/>
        <w:jc w:val="both"/>
        <w:rPr/>
      </w:pPr>
      <w:r>
        <w:rPr>
          <w:sz w:val="22"/>
          <w:szCs w:val="22"/>
        </w:rPr>
        <w:t xml:space="preserve">                           </w:t>
      </w:r>
      <w:r>
        <w:rPr>
          <w:sz w:val="22"/>
          <w:szCs w:val="22"/>
        </w:rPr>
        <w:t>(last Sunday)    Linda  and Otto Hooks</w:t>
      </w:r>
    </w:p>
    <w:p>
      <w:pPr>
        <w:pStyle w:val="Normal"/>
        <w:jc w:val="both"/>
        <w:rPr>
          <w:sz w:val="22"/>
          <w:szCs w:val="22"/>
        </w:rPr>
      </w:pPr>
      <w:r>
        <w:rPr>
          <w:sz w:val="22"/>
          <w:szCs w:val="22"/>
        </w:rPr>
      </w:r>
    </w:p>
    <w:p>
      <w:pPr>
        <w:pStyle w:val="Normal"/>
        <w:jc w:val="both"/>
        <w:rPr/>
      </w:pPr>
      <w:r>
        <w:rPr>
          <w:b/>
          <w:bCs/>
          <w:sz w:val="22"/>
          <w:szCs w:val="22"/>
        </w:rPr>
        <w:t xml:space="preserve">SAVE THE DATE:  </w:t>
      </w:r>
      <w:r>
        <w:rPr>
          <w:sz w:val="22"/>
          <w:szCs w:val="22"/>
        </w:rPr>
        <w:t xml:space="preserve">  Archbishop Haverland  will be making a  visit to our parish on August 22 (Trinity XII). The Sacrament of Confirmation will be available. Let’s give our archbishop our usual welcome.    </w:t>
      </w:r>
    </w:p>
    <w:p>
      <w:pPr>
        <w:pStyle w:val="Normal"/>
        <w:tabs>
          <w:tab w:val="clear" w:pos="709"/>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 Olga Wells is the facilitator.  We always enjoy a lively discussion.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t xml:space="preserve">The </w:t>
      </w:r>
      <w:r>
        <w:rPr>
          <w:b/>
          <w:bCs/>
          <w:sz w:val="22"/>
          <w:szCs w:val="22"/>
        </w:rPr>
        <w:t xml:space="preserve">SOCIETY OF MARY </w:t>
      </w:r>
      <w:r>
        <w:rPr>
          <w:b w:val="false"/>
          <w:bCs w:val="false"/>
          <w:sz w:val="22"/>
          <w:szCs w:val="22"/>
        </w:rPr>
        <w:t>gathers on the second Saturday of each month at 10:30 a.m. for the Rosary, Mass, Discussion, and refreshmrnts.  We welcome everyone at our meetings.  As she inst</w:t>
      </w:r>
      <w:r>
        <w:rPr>
          <w:b w:val="false"/>
          <w:bCs w:val="false"/>
          <w:sz w:val="22"/>
          <w:szCs w:val="22"/>
        </w:rPr>
        <w:t>ru</w:t>
      </w:r>
      <w:r>
        <w:rPr>
          <w:b w:val="false"/>
          <w:bCs w:val="false"/>
          <w:sz w:val="22"/>
          <w:szCs w:val="22"/>
        </w:rPr>
        <w:t>cted us, “Do whatever he tell</w:t>
      </w:r>
      <w:r>
        <w:rPr>
          <w:b w:val="false"/>
          <w:bCs w:val="false"/>
          <w:sz w:val="22"/>
          <w:szCs w:val="22"/>
        </w:rPr>
        <w:t>s</w:t>
      </w:r>
      <w:r>
        <w:rPr>
          <w:b w:val="false"/>
          <w:bCs w:val="false"/>
          <w:sz w:val="22"/>
          <w:szCs w:val="22"/>
        </w:rPr>
        <w:t xml:space="preserve"> you.”  </w:t>
      </w:r>
    </w:p>
    <w:p>
      <w:pPr>
        <w:pStyle w:val="Normal"/>
        <w:jc w:val="both"/>
        <w:rPr>
          <w:b w:val="false"/>
          <w:b w:val="false"/>
          <w:bCs w:val="false"/>
          <w:sz w:val="22"/>
          <w:szCs w:val="22"/>
        </w:rPr>
      </w:pPr>
      <w:r>
        <w:rPr>
          <w:b w:val="false"/>
          <w:bCs w:val="false"/>
          <w:sz w:val="22"/>
          <w:szCs w:val="22"/>
        </w:rPr>
      </w:r>
    </w:p>
    <w:p>
      <w:pPr>
        <w:pStyle w:val="Normal"/>
        <w:tabs>
          <w:tab w:val="clear" w:pos="709"/>
          <w:tab w:val="left" w:pos="854" w:leader="none"/>
        </w:tabs>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Hyperlink"/>
    <w:semiHidden/>
    <w:rPr>
      <w:color w:val="000080"/>
      <w:u w:val="single"/>
    </w:rPr>
  </w:style>
  <w:style w:type="character" w:styleId="VisitedInternet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spacing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NoSpacing">
    <w:name w:val="No Spacing"/>
    <w:uiPriority w:val="1"/>
    <w:qFormat/>
    <w:rsid w:val="00b91e8d"/>
    <w:pPr>
      <w:widowControl/>
      <w:suppressAutoHyphens w:val="true"/>
      <w:bidi w:val="0"/>
      <w:spacing w:before="0" w:after="0"/>
      <w:jc w:val="left"/>
    </w:pPr>
    <w:rPr>
      <w:rFonts w:ascii="Calibri" w:hAnsi="Calibri" w:eastAsia="Calibri" w:cs="Times New Roman"/>
      <w:color w:val="00000A"/>
      <w:kern w:val="0"/>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Application>LibreOffice/7.0.4.2$Linux_X86_64 LibreOffice_project/00$Build-2</Application>
  <AppVersion>15.0000</AppVersion>
  <Pages>1</Pages>
  <Words>374</Words>
  <Characters>1891</Characters>
  <CharactersWithSpaces>3058</CharactersWithSpaces>
  <Paragraphs>44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2021-07-10T15:25:23Z</cp:lastPrinted>
  <dcterms:modified xsi:type="dcterms:W3CDTF">2021-07-10T15:26:56Z</dcterms:modified>
  <cp:revision>744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